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B0" w:rsidRPr="006E56B0" w:rsidRDefault="006E56B0" w:rsidP="006E56B0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22272F"/>
          <w:lang w:eastAsia="ru-RU"/>
        </w:rPr>
      </w:pPr>
      <w:bookmarkStart w:id="0" w:name="text"/>
      <w:bookmarkStart w:id="1" w:name="_GoBack"/>
      <w:bookmarkEnd w:id="0"/>
      <w:bookmarkEnd w:id="1"/>
      <w:r w:rsidRPr="006E56B0">
        <w:rPr>
          <w:rFonts w:eastAsia="Times New Roman" w:cs="Times New Roman"/>
          <w:b/>
          <w:bCs/>
          <w:color w:val="22272F"/>
          <w:lang w:eastAsia="ru-RU"/>
        </w:rPr>
        <w:t>Информация Банка России от 24 апреля 2020 г.</w:t>
      </w:r>
      <w:r w:rsidRPr="006E56B0">
        <w:rPr>
          <w:rFonts w:eastAsia="Times New Roman" w:cs="Times New Roman"/>
          <w:b/>
          <w:bCs/>
          <w:color w:val="22272F"/>
          <w:lang w:eastAsia="ru-RU"/>
        </w:rPr>
        <w:br/>
        <w:t>"Банк России принял решение снизить ключевую ставку на 50 б.п., до 5,50% годовых"</w:t>
      </w:r>
    </w:p>
    <w:p w:rsidR="006E56B0" w:rsidRPr="006E56B0" w:rsidRDefault="006E56B0" w:rsidP="006E56B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22272F"/>
          <w:lang w:eastAsia="ru-RU"/>
        </w:rPr>
      </w:pPr>
      <w:r w:rsidRPr="006E56B0">
        <w:rPr>
          <w:rFonts w:eastAsia="Times New Roman" w:cs="Times New Roman"/>
          <w:color w:val="22272F"/>
          <w:lang w:eastAsia="ru-RU"/>
        </w:rPr>
        <w:t> </w:t>
      </w:r>
    </w:p>
    <w:p w:rsidR="006E56B0" w:rsidRPr="006E56B0" w:rsidRDefault="006E56B0" w:rsidP="006E56B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>Совет директоров Банка России 24 апреля 2020 года принял решение снизить </w:t>
      </w:r>
      <w:hyperlink r:id="rId4" w:anchor="block_100" w:history="1">
        <w:r w:rsidRPr="006E56B0">
          <w:rPr>
            <w:rFonts w:eastAsia="Times New Roman" w:cs="Times New Roman"/>
            <w:color w:val="3272C0"/>
            <w:lang w:eastAsia="ru-RU"/>
          </w:rPr>
          <w:t>ключевую ставку</w:t>
        </w:r>
      </w:hyperlink>
      <w:r w:rsidRPr="006E56B0">
        <w:rPr>
          <w:rFonts w:eastAsia="Times New Roman" w:cs="Times New Roman"/>
          <w:color w:val="464C55"/>
          <w:lang w:eastAsia="ru-RU"/>
        </w:rPr>
        <w:t xml:space="preserve"> на 50 б.п., до 5,50% годовых. Ситуация кардинально изменилась с момента заседания Совета директоров в марте. Для борьбы с пандемией коронавируса существенные ограничительные меры введены и в мире, и в России, что негативно отражается на экономической активности. Это создает значительное и продолжительное </w:t>
      </w:r>
      <w:proofErr w:type="spellStart"/>
      <w:r w:rsidRPr="006E56B0">
        <w:rPr>
          <w:rFonts w:eastAsia="Times New Roman" w:cs="Times New Roman"/>
          <w:color w:val="464C55"/>
          <w:lang w:eastAsia="ru-RU"/>
        </w:rPr>
        <w:t>дезинфляционное</w:t>
      </w:r>
      <w:proofErr w:type="spellEnd"/>
      <w:r w:rsidRPr="006E56B0">
        <w:rPr>
          <w:rFonts w:eastAsia="Times New Roman" w:cs="Times New Roman"/>
          <w:color w:val="464C55"/>
          <w:lang w:eastAsia="ru-RU"/>
        </w:rPr>
        <w:t xml:space="preserve"> влияние на динамику цен со стороны совокупного спроса, что компенсирует эффекты временных </w:t>
      </w:r>
      <w:proofErr w:type="spellStart"/>
      <w:r w:rsidRPr="006E56B0">
        <w:rPr>
          <w:rFonts w:eastAsia="Times New Roman" w:cs="Times New Roman"/>
          <w:color w:val="464C55"/>
          <w:lang w:eastAsia="ru-RU"/>
        </w:rPr>
        <w:t>проинфляционных</w:t>
      </w:r>
      <w:proofErr w:type="spellEnd"/>
      <w:r w:rsidRPr="006E56B0">
        <w:rPr>
          <w:rFonts w:eastAsia="Times New Roman" w:cs="Times New Roman"/>
          <w:color w:val="464C55"/>
          <w:lang w:eastAsia="ru-RU"/>
        </w:rPr>
        <w:t xml:space="preserve"> факторов, в том числе связанных с падением цены на нефть. При этом ситуация на глобальных финансовых рынках стабилизировалась после периода особенно высокой волатильности в марте. Банк России пересмотрел базовый сценарий прогноза и переходит в область мягкой денежно-кредитной политики. По прогнозу Банка России, с учетом проводимой денежно-кредитной политики годовая инфляция составит 3,8-4,8% по итогам 2020 года и стабилизируется вблизи 4% в дальнейшем.</w:t>
      </w:r>
    </w:p>
    <w:p w:rsidR="006E56B0" w:rsidRPr="006E56B0" w:rsidRDefault="006E56B0" w:rsidP="006E56B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>При развитии ситуации в соответствии с базовым прогнозом Банк России допускает возможность дальнейшего снижения </w:t>
      </w:r>
      <w:hyperlink r:id="rId5" w:anchor="block_100" w:history="1">
        <w:r w:rsidRPr="006E56B0">
          <w:rPr>
            <w:rFonts w:eastAsia="Times New Roman" w:cs="Times New Roman"/>
            <w:color w:val="3272C0"/>
            <w:lang w:eastAsia="ru-RU"/>
          </w:rPr>
          <w:t>ключевой ставки</w:t>
        </w:r>
      </w:hyperlink>
      <w:r w:rsidRPr="006E56B0">
        <w:rPr>
          <w:rFonts w:eastAsia="Times New Roman" w:cs="Times New Roman"/>
          <w:color w:val="464C55"/>
          <w:lang w:eastAsia="ru-RU"/>
        </w:rPr>
        <w:t> на ближайших заседаниях. Банк России будет принимать решения по ключевой ставке с учетом фактической и ожидаемой динамики инфляции относительно цели, развития экономики на прогнозном горизонте, а также оценивая риски со стороны внутренних и внешних условий и реакции на них финансовых рынков.</w:t>
      </w:r>
    </w:p>
    <w:p w:rsidR="006E56B0" w:rsidRPr="006E56B0" w:rsidRDefault="006E56B0" w:rsidP="006E56B0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 xml:space="preserve">Динамика инфляции в этом году и далее будет во многом формироваться под влиянием глубокого падения внутреннего и внешнего спроса. Ослабление спроса станет существенным </w:t>
      </w:r>
      <w:proofErr w:type="spellStart"/>
      <w:r w:rsidRPr="006E56B0">
        <w:rPr>
          <w:rFonts w:eastAsia="Times New Roman" w:cs="Times New Roman"/>
          <w:color w:val="464C55"/>
          <w:lang w:eastAsia="ru-RU"/>
        </w:rPr>
        <w:t>дезинфляционным</w:t>
      </w:r>
      <w:proofErr w:type="spellEnd"/>
      <w:r w:rsidRPr="006E56B0">
        <w:rPr>
          <w:rFonts w:eastAsia="Times New Roman" w:cs="Times New Roman"/>
          <w:color w:val="464C55"/>
          <w:lang w:eastAsia="ru-RU"/>
        </w:rPr>
        <w:t xml:space="preserve"> фактором, что связано с текущими и отложенными экономическими эффектами введенных ограничений по борьбе с пандемией коронавируса в России и в мире. Инфляционные ожидания населения и бизнеса повысились, но в условиях снижения спроса их изменение будет иметь краткосрочный характер.</w:t>
      </w:r>
    </w:p>
    <w:p w:rsidR="006E56B0" w:rsidRPr="006E56B0" w:rsidRDefault="006E56B0" w:rsidP="006E56B0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 xml:space="preserve">Влияние краткосрочных </w:t>
      </w:r>
      <w:proofErr w:type="spellStart"/>
      <w:r w:rsidRPr="006E56B0">
        <w:rPr>
          <w:rFonts w:eastAsia="Times New Roman" w:cs="Times New Roman"/>
          <w:color w:val="464C55"/>
          <w:lang w:eastAsia="ru-RU"/>
        </w:rPr>
        <w:t>проинфляционных</w:t>
      </w:r>
      <w:proofErr w:type="spellEnd"/>
      <w:r w:rsidRPr="006E56B0">
        <w:rPr>
          <w:rFonts w:eastAsia="Times New Roman" w:cs="Times New Roman"/>
          <w:color w:val="464C55"/>
          <w:lang w:eastAsia="ru-RU"/>
        </w:rPr>
        <w:t xml:space="preserve"> факторов будет ограниченным. Данные о динамике инфляции в марте и апреле отражают временную реакцию потребительских цен на произошедшее ослабление рубля и эпизоды повышенного спроса на отдельные группы товаров. Годовая инфляция в марте увеличилась до 2,5% (с 2,3% в феврале). По предварительным данным на 20 апреля, годовой темп прироста потребительских цен составил около 3,1%.</w:t>
      </w:r>
    </w:p>
    <w:p w:rsidR="006E56B0" w:rsidRPr="006E56B0" w:rsidRDefault="006E56B0" w:rsidP="006E56B0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>В соответствии с базовым прогнозом Банка России и с учетом проводимой денежно-кредитной политики годовая инфляция составит 3,8-4,8% по итогам 2020 года и будет находиться вблизи 4% в дальнейшем.</w:t>
      </w:r>
    </w:p>
    <w:p w:rsidR="006E56B0" w:rsidRPr="006E56B0" w:rsidRDefault="006E56B0" w:rsidP="006E56B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 xml:space="preserve">Денежно-кредитные условия в целом не изменились. Изменение процентных ставок на различных сегментах финансового рынка было </w:t>
      </w:r>
      <w:r w:rsidRPr="006E56B0">
        <w:rPr>
          <w:rFonts w:eastAsia="Times New Roman" w:cs="Times New Roman"/>
          <w:color w:val="464C55"/>
          <w:lang w:eastAsia="ru-RU"/>
        </w:rPr>
        <w:lastRenderedPageBreak/>
        <w:t>разнонаправленным. На депозитно-кредитном рынке в основном наблюдалось некоторое повышение процентных ставок, что отражает рост доходности ОФЗ в марте на фоне падения котировок и увеличения премий за риск на глобальном финансовом рынке. В апреле доходности ОФЗ снизились, приблизившись к уровням февраля текущего года. Этому способствовали меры Банка России по поддержанию финансовой стабильности, а также уменьшение волатильности на мировых финансовых рынках, в том числе под влиянием действий центральных банков. Уменьшение доходности ОФЗ создает условия для снижения процентных ставок на других сегментах финансового рынка. Кроме того, принятое Банком России решение о снижении </w:t>
      </w:r>
      <w:hyperlink r:id="rId6" w:anchor="block_100" w:history="1">
        <w:r w:rsidRPr="006E56B0">
          <w:rPr>
            <w:rFonts w:eastAsia="Times New Roman" w:cs="Times New Roman"/>
            <w:color w:val="3272C0"/>
            <w:lang w:eastAsia="ru-RU"/>
          </w:rPr>
          <w:t>ключевой ставки</w:t>
        </w:r>
      </w:hyperlink>
      <w:r w:rsidRPr="006E56B0">
        <w:rPr>
          <w:rFonts w:eastAsia="Times New Roman" w:cs="Times New Roman"/>
          <w:color w:val="464C55"/>
          <w:lang w:eastAsia="ru-RU"/>
        </w:rPr>
        <w:t>, а также регуляторные послабления будут противодействовать ужесточению денежно-кредитных условий в связи с возросшими рисками. Это наряду с другими мерами Банка России поддержит кредитование, в том числе в наиболее уязвимых секторах экономики.</w:t>
      </w:r>
    </w:p>
    <w:p w:rsidR="006E56B0" w:rsidRPr="006E56B0" w:rsidRDefault="006E56B0" w:rsidP="006E56B0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>Экономическая активность. Распространение пандемии коронавируса в России и ограничительные меры, принятые для борьбы с ней, а также падение внешнего спроса и дальнейшее снижение цен на нефть и другие экспортные товары оказывают значительное негативное влияние на экономическую активность. Опережающие индикаторы, в том числе опросы, свидетельствуют о существенном снижении деловой активности в сфере услуг и обрабатывающей промышленности, а также о сокращении объемов новых заказов на внешнем и внутреннем рынках. Ухудшились настроения и ожидания бизнеса. В этих условиях произойдет снижение ВВП в II квартале текущего года с постепенным восстановлением экономической активности по мере нормализации ситуации с распространением коронавируса и смягчения большинства ограничительных мер в России и в мире.</w:t>
      </w:r>
    </w:p>
    <w:p w:rsidR="006E56B0" w:rsidRPr="006E56B0" w:rsidRDefault="006E56B0" w:rsidP="006E56B0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 xml:space="preserve">Параметры базового сценария прогноза Банка России существенно пересмотрены. ВВП снизится на 4-6% в 2020 году. В дальнейшем прогнозируется восстановительный рост российской экономики на 2,8-4,8% в 2021 году и 1,5-3,5% в 2022 году. В базовый прогноз Банка России заложена средняя цена нефти марки </w:t>
      </w:r>
      <w:proofErr w:type="spellStart"/>
      <w:r w:rsidRPr="006E56B0">
        <w:rPr>
          <w:rFonts w:eastAsia="Times New Roman" w:cs="Times New Roman"/>
          <w:color w:val="464C55"/>
          <w:lang w:eastAsia="ru-RU"/>
        </w:rPr>
        <w:t>Urals</w:t>
      </w:r>
      <w:proofErr w:type="spellEnd"/>
      <w:r w:rsidRPr="006E56B0">
        <w:rPr>
          <w:rFonts w:eastAsia="Times New Roman" w:cs="Times New Roman"/>
          <w:color w:val="464C55"/>
          <w:lang w:eastAsia="ru-RU"/>
        </w:rPr>
        <w:t xml:space="preserve"> в 27 долларов США за баррель в 2020 году и ее последующее повышение до 35 и 45 долларов США за баррель в 2021 и 2022 годах соответственно.</w:t>
      </w:r>
    </w:p>
    <w:p w:rsidR="006E56B0" w:rsidRPr="006E56B0" w:rsidRDefault="006E56B0" w:rsidP="006E56B0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>Динамика восстановления экономики будет в значительной мере зависеть от масштаба и эффективности мер, принимаемых Правительством и Банком России для смягчения последствий пандемии коронавируса.</w:t>
      </w:r>
    </w:p>
    <w:p w:rsidR="006E56B0" w:rsidRPr="006E56B0" w:rsidRDefault="006E56B0" w:rsidP="006E56B0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 xml:space="preserve">Инфляционные риски. </w:t>
      </w:r>
      <w:proofErr w:type="spellStart"/>
      <w:r w:rsidRPr="006E56B0">
        <w:rPr>
          <w:rFonts w:eastAsia="Times New Roman" w:cs="Times New Roman"/>
          <w:color w:val="464C55"/>
          <w:lang w:eastAsia="ru-RU"/>
        </w:rPr>
        <w:t>Дезинфляционные</w:t>
      </w:r>
      <w:proofErr w:type="spellEnd"/>
      <w:r w:rsidRPr="006E56B0">
        <w:rPr>
          <w:rFonts w:eastAsia="Times New Roman" w:cs="Times New Roman"/>
          <w:color w:val="464C55"/>
          <w:lang w:eastAsia="ru-RU"/>
        </w:rPr>
        <w:t xml:space="preserve"> риски для базового сценария в основном связаны с неопределенностью относительно динамики распространения пандемии коронавируса в России и в мире, масштабов возможных мер борьбы с ней и их влияния на экономическую активность, а также скорости восстановления мировой и российской экономики после снятия ограничительных мер.</w:t>
      </w:r>
    </w:p>
    <w:p w:rsidR="006E56B0" w:rsidRPr="006E56B0" w:rsidRDefault="006E56B0" w:rsidP="006E56B0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 xml:space="preserve">Краткосрочные </w:t>
      </w:r>
      <w:proofErr w:type="spellStart"/>
      <w:r w:rsidRPr="006E56B0">
        <w:rPr>
          <w:rFonts w:eastAsia="Times New Roman" w:cs="Times New Roman"/>
          <w:color w:val="464C55"/>
          <w:lang w:eastAsia="ru-RU"/>
        </w:rPr>
        <w:t>проинфляционные</w:t>
      </w:r>
      <w:proofErr w:type="spellEnd"/>
      <w:r w:rsidRPr="006E56B0">
        <w:rPr>
          <w:rFonts w:eastAsia="Times New Roman" w:cs="Times New Roman"/>
          <w:color w:val="464C55"/>
          <w:lang w:eastAsia="ru-RU"/>
        </w:rPr>
        <w:t xml:space="preserve"> риски, связанные с возможным более значительным переносом в цены произошедшего ослабления рубля, а также с </w:t>
      </w:r>
      <w:r w:rsidRPr="006E56B0">
        <w:rPr>
          <w:rFonts w:eastAsia="Times New Roman" w:cs="Times New Roman"/>
          <w:color w:val="464C55"/>
          <w:lang w:eastAsia="ru-RU"/>
        </w:rPr>
        <w:lastRenderedPageBreak/>
        <w:t>эпизодами повышенного спроса на отдельные группы товаров, уменьшились. Однако нарушения логистических цепочек в связи с введением ограничительных мер могут оказывать локальное повышательное влияние на цены. Периоды усиления волатильности на глобальных рынках могут отражаться на курсовых и инфляционных ожиданиях.</w:t>
      </w:r>
    </w:p>
    <w:p w:rsidR="006E56B0" w:rsidRPr="006E56B0" w:rsidRDefault="006E56B0" w:rsidP="006E56B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>При принятии решения по </w:t>
      </w:r>
      <w:hyperlink r:id="rId7" w:anchor="block_100" w:history="1">
        <w:r w:rsidRPr="006E56B0">
          <w:rPr>
            <w:rFonts w:eastAsia="Times New Roman" w:cs="Times New Roman"/>
            <w:color w:val="3272C0"/>
            <w:lang w:eastAsia="ru-RU"/>
          </w:rPr>
          <w:t>ключевой ставке</w:t>
        </w:r>
      </w:hyperlink>
      <w:r w:rsidRPr="006E56B0">
        <w:rPr>
          <w:rFonts w:eastAsia="Times New Roman" w:cs="Times New Roman"/>
          <w:color w:val="464C55"/>
          <w:lang w:eastAsia="ru-RU"/>
        </w:rPr>
        <w:t> Банк России также учитывал задачу поддержания финансовой стабильности, особенно в условиях изменчивой конъюнктуры международных товарных и финансовых рынков.</w:t>
      </w:r>
    </w:p>
    <w:p w:rsidR="006E56B0" w:rsidRPr="006E56B0" w:rsidRDefault="006E56B0" w:rsidP="006E56B0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>При развитии ситуации в соответствии с базовым прогнозом Банк России допускает возможность дальнейшего снижения ключевой ставки на ближайших заседаниях. Банк России будет принимать решения по ключевой ставке с учетом фактической и ожидаемой динамики инфляции относительно цели, развития экономики на прогнозном горизонте, а также оценивая риски со стороны внутренних и внешних условий и реакции на них финансовых рынков.</w:t>
      </w:r>
    </w:p>
    <w:p w:rsidR="006E56B0" w:rsidRPr="006E56B0" w:rsidRDefault="006E56B0" w:rsidP="006E56B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>По итогам заседания Совета директоров по </w:t>
      </w:r>
      <w:hyperlink r:id="rId8" w:anchor="block_100" w:history="1">
        <w:r w:rsidRPr="006E56B0">
          <w:rPr>
            <w:rFonts w:eastAsia="Times New Roman" w:cs="Times New Roman"/>
            <w:color w:val="3272C0"/>
            <w:lang w:eastAsia="ru-RU"/>
          </w:rPr>
          <w:t>ключевой ставке</w:t>
        </w:r>
      </w:hyperlink>
      <w:r w:rsidRPr="006E56B0">
        <w:rPr>
          <w:rFonts w:eastAsia="Times New Roman" w:cs="Times New Roman"/>
          <w:color w:val="464C55"/>
          <w:lang w:eastAsia="ru-RU"/>
        </w:rPr>
        <w:t> 24 апреля 2020 года Банк России опубликовал среднесрочный прогноз.</w:t>
      </w:r>
    </w:p>
    <w:p w:rsidR="006E56B0" w:rsidRPr="006E56B0" w:rsidRDefault="006E56B0" w:rsidP="006E56B0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464C55"/>
          <w:lang w:eastAsia="ru-RU"/>
        </w:rPr>
      </w:pPr>
      <w:r w:rsidRPr="006E56B0">
        <w:rPr>
          <w:rFonts w:eastAsia="Times New Roman" w:cs="Times New Roman"/>
          <w:color w:val="464C55"/>
          <w:lang w:eastAsia="ru-RU"/>
        </w:rPr>
        <w:t>Следующее заседание Совета директоров Банка России, на котором будет рассматриваться вопрос об уровне </w:t>
      </w:r>
      <w:hyperlink r:id="rId9" w:anchor="block_100" w:history="1">
        <w:r w:rsidRPr="006E56B0">
          <w:rPr>
            <w:rFonts w:eastAsia="Times New Roman" w:cs="Times New Roman"/>
            <w:color w:val="3272C0"/>
            <w:lang w:eastAsia="ru-RU"/>
          </w:rPr>
          <w:t>ключевой ставки</w:t>
        </w:r>
      </w:hyperlink>
      <w:r w:rsidRPr="006E56B0">
        <w:rPr>
          <w:rFonts w:eastAsia="Times New Roman" w:cs="Times New Roman"/>
          <w:color w:val="464C55"/>
          <w:lang w:eastAsia="ru-RU"/>
        </w:rPr>
        <w:t>, запланировано на 19 июня 2020 года. Время публикации пресс-релиза о решении Совета директоров Банка России - 13:30 по московскому времени.</w:t>
      </w:r>
    </w:p>
    <w:p w:rsidR="006E56B0" w:rsidRPr="006E56B0" w:rsidRDefault="006E56B0" w:rsidP="006E56B0">
      <w:pPr>
        <w:contextualSpacing/>
        <w:jc w:val="both"/>
        <w:rPr>
          <w:b/>
          <w:i/>
          <w:color w:val="000000" w:themeColor="text1"/>
        </w:rPr>
      </w:pPr>
    </w:p>
    <w:sectPr w:rsidR="006E56B0" w:rsidRPr="006E56B0" w:rsidSect="0039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6B0"/>
    <w:rsid w:val="002859B6"/>
    <w:rsid w:val="003958FF"/>
    <w:rsid w:val="006E56B0"/>
    <w:rsid w:val="00B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8C6F5-F735-4F5E-84C7-3EC1844F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FF"/>
  </w:style>
  <w:style w:type="paragraph" w:styleId="1">
    <w:name w:val="heading 1"/>
    <w:basedOn w:val="a"/>
    <w:link w:val="10"/>
    <w:uiPriority w:val="9"/>
    <w:qFormat/>
    <w:rsid w:val="006E56B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6E56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56B0"/>
  </w:style>
  <w:style w:type="paragraph" w:customStyle="1" w:styleId="s1">
    <w:name w:val="s_1"/>
    <w:basedOn w:val="a"/>
    <w:rsid w:val="006E56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56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6B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6E56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E56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80094/184a874535186e5f477be2949374cc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180094/184a874535186e5f477be2949374cc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180094/184a874535186e5f477be2949374cc8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0180094/184a874535186e5f477be2949374cc8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10180094/184a874535186e5f477be2949374cc83/" TargetMode="External"/><Relationship Id="rId9" Type="http://schemas.openxmlformats.org/officeDocument/2006/relationships/hyperlink" Target="https://base.garant.ru/10180094/184a874535186e5f477be2949374cc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Газизов Р.Р.</cp:lastModifiedBy>
  <cp:revision>3</cp:revision>
  <dcterms:created xsi:type="dcterms:W3CDTF">2020-04-30T20:12:00Z</dcterms:created>
  <dcterms:modified xsi:type="dcterms:W3CDTF">2020-05-08T06:50:00Z</dcterms:modified>
</cp:coreProperties>
</file>